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1A" w:rsidRDefault="005333FB" w:rsidP="00C84F1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4F1A" w:rsidRDefault="00C84F1A" w:rsidP="00C84F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84F1A" w:rsidRDefault="00C84F1A" w:rsidP="00C84F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84F1A" w:rsidRDefault="00C84F1A" w:rsidP="00C84F1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84F1A" w:rsidRDefault="00C84F1A" w:rsidP="00C84F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84F1A" w:rsidRDefault="00C84F1A" w:rsidP="00C84F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84F1A" w:rsidRDefault="00C84F1A" w:rsidP="00C84F1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84F1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63D5C" w:rsidRPr="0047293E" w:rsidRDefault="00BB6A66" w:rsidP="00C84F1A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</w:pPr>
      <w:r w:rsidRPr="0047293E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  <w:t>Чи необхідно первинному водокористувачу у разі відсутності у звітному періоді об’єкта оподаткування рентною платою за спеціальне використання води подавати до контролюючого органу податкову декларацію з рентної плати разом з Додатком (ами) 5 (в частині рентної плати за спеціальне використання води) або заяву про відсутність об’єкта оподаткування?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Відповідно до п. 255.1 ст. 255 Податкового кодексу України від 02 грудня 2010 року № 2755-VI із змінами та доповненнями (далі – ПКУ) платниками рентної плати за спеціальне використання води (далі – рентна плата) є: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первинні водокористувачі – суб’єкти господарювання незалежно від форми власності: юридичні особи, їх філії, відділення, представництва, інші відокремлені підрозділи без утворення юридичної особи, постійні представництва нерезидентів, а також фізичні особи - підприємці, які використовують та/або передають вторинним водокористувачам воду, отриману шляхом забору води з водних об’єктів;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суб’єкти господарювання незалежно від форми власності: юридичні особи, їх філії, відділення, представництва, інші відокремлені підрозділи без утворення юридичної особи, постійні представництва нерезидентів, а також фізичні особи – підприємці, які використовують воду для потреб гідроенергетики, водного транспорту і рибництва.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Згідно з частиною третьою ст. 42 Водного кодексу України від 06 червня 1995 року № 213/95-ВР із змінами та доповненнями (далі – Водний кодекс) первинні водокористувачі – це ті, які мають власні водозабірні споруди і відповідне обладнання для забору води, а також отримують воду з каналів зрошувальних і осушувальних систем, водосховищ, ставків, водогосподарських систем, каналів та водогонів (водопроводів) міжбасейнового та внутрішньобасейнового перерозподілу водних ресурсів.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Спеціальним водокористуванням є забір води з водних об’єктів із застосуванням споруд або технічних пристроїв, використання води та скидання забруднюючих речовин у водні об’єкти, включаючи забір води та скидання забруднюючих речовин із зворотними водами із застосуванням каналів (частина перша ст. 48 Водного кодексу).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Спеціальне водокористування є платним та здійснюється на підставі дозволу на спеціальне водокористування (частина перша ст. 49 Водного кодексу).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Порядок обчислення платниками податкових зобов’язань з рентної плати, затверджений п. 255.11 ст. 255 ПКУ, зокрема, визначає, що рентна плата обчислюється виходячи з фактичних обсягів використаної води (підземної, поверхневої) водних об’єктів, встановлених у дозволі на спеціальне </w:t>
      </w: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lastRenderedPageBreak/>
        <w:t>водокористування, лімітів використання води, ставок рентної плати та коефіцієнтів.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Платник податків зобов’язаний за кожний встановлений ПКУ звітний період, в якому виникають об’єкти оподаткування, або у разі наявності показників, які підлягають декларуванню, відповідно до вимог ПКУ подавати податкові декларації щодо кожного окремого податку, платником якого він є (п. 49.2 ст. 49 ПКУ).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Водокористувачі самостійно обчислюють, зокрема рентну плату за спеціальне використання води щокварталу наростаючим підсумком з початку року, у якому було здійснено таке використання (п.п. 255.11.1 п. 255.11 ст. 255 ПКУ).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Форма податкової декларації з рентної плати (далі – Декларація) затверджена наказом Міністерства фінансів України від 17.08.2015 № 719 (в редакції наказу Міністерства фінансів України від 07.11.2016 № 927) зі змінами та доповненнями.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Розрахунок податкових зобов’язань з рентної плати за спеціальне використання води здійснюється у Додатку 5 до Декларації (далі – Додаток 5).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Таким чином, для первинного водокористувача наявність діючого дозволу на спеціальне водокористування визначає його обов’язок подання до контролюючого органу за основним або неосновним місцем обліку Декларації разом з Додатком (ами) 5 (в частині рентної плати за спеціальне використання вод), у тому числі у разі відсутності об’єкта оподаткування у деяких звітних (податкових) періодах. При цьому нормами ПКУ не передбачено подання до контролюючого органу первинним водокористувачем заяви про відсутність об’єкта оподаткування рентною платою за спеціальне використання води у звітному періоді.</w:t>
      </w:r>
    </w:p>
    <w:p w:rsidR="00BB6A66" w:rsidRPr="00C84F1A" w:rsidRDefault="00BB6A66" w:rsidP="00C84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Для суб’єкта господарювання, у якого закінчився термін дії дозволу на спеціальне водокористування або у разі його анулювання та припинено використання води (тобто об’єкт оподаткування відсутній), останнім податковим періодом за який подається Декларація разом з Додатком (ами) 5 (в частині рентної плати за спеціальне використання вод) є звітний період, у якому закінчився термін дії дозволу на спеціальне водокористування.</w:t>
      </w:r>
    </w:p>
    <w:p w:rsidR="0047293E" w:rsidRPr="0047293E" w:rsidRDefault="0047293E" w:rsidP="00C84F1A">
      <w:pPr>
        <w:spacing w:line="240" w:lineRule="auto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</w:p>
    <w:p w:rsidR="00C84F1A" w:rsidRPr="00C84F1A" w:rsidRDefault="00C84F1A" w:rsidP="00C84F1A">
      <w:pPr>
        <w:spacing w:line="240" w:lineRule="auto"/>
        <w:rPr>
          <w:rStyle w:val="z-label"/>
          <w:rFonts w:ascii="Times New Roman" w:hAnsi="Times New Roman" w:cs="Times New Roman"/>
          <w:sz w:val="27"/>
          <w:szCs w:val="27"/>
        </w:rPr>
      </w:pPr>
      <w:r w:rsidRPr="00C84F1A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 інформацією загальнодоступного інформаційно-довідкового ресурсу.</w:t>
      </w:r>
    </w:p>
    <w:p w:rsidR="00C84F1A" w:rsidRPr="0047293E" w:rsidRDefault="00C84F1A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96" w:rsidRPr="0047293E" w:rsidRDefault="00FA2B96" w:rsidP="00C84F1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F1A" w:rsidRPr="00EA716F" w:rsidRDefault="00C84F1A" w:rsidP="00C84F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84F1A" w:rsidRPr="00EA716F" w:rsidRDefault="00C84F1A" w:rsidP="00C84F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84F1A" w:rsidRPr="00C84F1A" w:rsidRDefault="00C84F1A" w:rsidP="00BB6A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4F1A" w:rsidRPr="00C84F1A" w:rsidSect="0013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66"/>
    <w:rsid w:val="00135AEA"/>
    <w:rsid w:val="00163D5C"/>
    <w:rsid w:val="0047293E"/>
    <w:rsid w:val="005333FB"/>
    <w:rsid w:val="00613F3C"/>
    <w:rsid w:val="00BB6A66"/>
    <w:rsid w:val="00C84F1A"/>
    <w:rsid w:val="00FA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F1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84F1A"/>
  </w:style>
  <w:style w:type="character" w:styleId="a5">
    <w:name w:val="Hyperlink"/>
    <w:uiPriority w:val="99"/>
    <w:rsid w:val="00C84F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F1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84F1A"/>
  </w:style>
  <w:style w:type="character" w:styleId="a5">
    <w:name w:val="Hyperlink"/>
    <w:uiPriority w:val="99"/>
    <w:rsid w:val="00C84F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3108</Words>
  <Characters>1773</Characters>
  <Application>Microsoft Office Word</Application>
  <DocSecurity>4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2022-07-26T07:48:00Z</cp:lastPrinted>
  <dcterms:created xsi:type="dcterms:W3CDTF">2022-07-26T07:48:00Z</dcterms:created>
  <dcterms:modified xsi:type="dcterms:W3CDTF">2022-07-26T07:48:00Z</dcterms:modified>
</cp:coreProperties>
</file>